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49F5" w14:textId="77777777" w:rsidR="001822FC" w:rsidRPr="00C55086" w:rsidRDefault="001822FC" w:rsidP="00547E66">
      <w:pPr>
        <w:spacing w:after="0" w:line="480" w:lineRule="auto"/>
        <w:jc w:val="center"/>
        <w:rPr>
          <w:rFonts w:cs="Calibri"/>
          <w:b/>
          <w:sz w:val="24"/>
          <w:szCs w:val="24"/>
        </w:rPr>
      </w:pPr>
      <w:r w:rsidRPr="00C55086">
        <w:rPr>
          <w:rFonts w:cs="Calibri"/>
          <w:b/>
          <w:sz w:val="24"/>
          <w:szCs w:val="24"/>
        </w:rPr>
        <w:t>Appropriate and Safe Utilization of Helicopter Emergency Medical Services</w:t>
      </w:r>
    </w:p>
    <w:p w14:paraId="33E62BDF" w14:textId="77777777" w:rsidR="001822FC" w:rsidRPr="00C55086" w:rsidRDefault="001822FC" w:rsidP="00547E66">
      <w:pPr>
        <w:spacing w:after="0"/>
        <w:jc w:val="center"/>
        <w:rPr>
          <w:rFonts w:cs="Calibri"/>
          <w:sz w:val="24"/>
          <w:szCs w:val="24"/>
        </w:rPr>
      </w:pPr>
    </w:p>
    <w:p w14:paraId="202DEB1F" w14:textId="77777777" w:rsidR="001822FC" w:rsidRPr="00C55086" w:rsidRDefault="001822FC" w:rsidP="00547E66">
      <w:pPr>
        <w:spacing w:after="0"/>
        <w:jc w:val="center"/>
        <w:rPr>
          <w:rFonts w:cs="Calibri"/>
          <w:b/>
          <w:sz w:val="24"/>
          <w:szCs w:val="24"/>
        </w:rPr>
      </w:pPr>
      <w:r w:rsidRPr="00C55086">
        <w:rPr>
          <w:rFonts w:cs="Calibri"/>
          <w:b/>
          <w:sz w:val="24"/>
          <w:szCs w:val="24"/>
        </w:rPr>
        <w:t xml:space="preserve">A Joint Position Statement </w:t>
      </w:r>
    </w:p>
    <w:p w14:paraId="1CA1C753" w14:textId="77777777" w:rsidR="001822FC" w:rsidRPr="00C55086" w:rsidRDefault="001822FC" w:rsidP="00547E66">
      <w:pPr>
        <w:spacing w:after="0"/>
        <w:jc w:val="center"/>
        <w:rPr>
          <w:rFonts w:cs="Calibri"/>
          <w:b/>
          <w:sz w:val="24"/>
          <w:szCs w:val="24"/>
        </w:rPr>
      </w:pPr>
      <w:r w:rsidRPr="00C55086">
        <w:rPr>
          <w:rFonts w:cs="Calibri"/>
          <w:b/>
          <w:sz w:val="24"/>
          <w:szCs w:val="24"/>
        </w:rPr>
        <w:t>of the Air Medical Physician Association (AMPA), the American College of Emergency Physicians (ACEP), the National Association of EMS Physicians (NAEMSP), and the American Academy of Emergency Medicine (AAEM)</w:t>
      </w:r>
    </w:p>
    <w:p w14:paraId="05688470" w14:textId="77777777" w:rsidR="001822FC" w:rsidRPr="00C55086" w:rsidRDefault="001822FC" w:rsidP="00547E66">
      <w:pPr>
        <w:spacing w:after="0"/>
        <w:jc w:val="both"/>
        <w:rPr>
          <w:rFonts w:cs="Calibri"/>
          <w:sz w:val="24"/>
          <w:szCs w:val="24"/>
        </w:rPr>
      </w:pPr>
    </w:p>
    <w:p w14:paraId="15AD6287" w14:textId="77777777" w:rsidR="001822FC" w:rsidRPr="00C55086" w:rsidRDefault="001822FC" w:rsidP="00547E66">
      <w:pPr>
        <w:spacing w:after="0"/>
        <w:jc w:val="both"/>
        <w:rPr>
          <w:rFonts w:cs="Calibri"/>
          <w:b/>
          <w:sz w:val="24"/>
          <w:szCs w:val="24"/>
        </w:rPr>
      </w:pPr>
    </w:p>
    <w:p w14:paraId="37A9A478" w14:textId="77777777" w:rsidR="001822FC" w:rsidRPr="00C55086" w:rsidRDefault="001822FC" w:rsidP="00D30F0C">
      <w:pPr>
        <w:spacing w:after="0" w:line="240" w:lineRule="auto"/>
        <w:rPr>
          <w:rFonts w:cs="Calibri"/>
          <w:b/>
          <w:color w:val="000000"/>
          <w:sz w:val="24"/>
          <w:szCs w:val="24"/>
        </w:rPr>
      </w:pPr>
      <w:r w:rsidRPr="00C55086">
        <w:rPr>
          <w:rFonts w:cs="Calibri"/>
          <w:b/>
          <w:color w:val="000000"/>
          <w:sz w:val="24"/>
          <w:szCs w:val="24"/>
        </w:rPr>
        <w:t xml:space="preserve">Patients benefit from the appropriate utilization of helicopter emergency medical services (HEMS). </w:t>
      </w:r>
    </w:p>
    <w:p w14:paraId="021757C1" w14:textId="77777777" w:rsidR="001822FC" w:rsidRPr="00C55086" w:rsidRDefault="001822FC" w:rsidP="00D30F0C">
      <w:pPr>
        <w:spacing w:after="0" w:line="240" w:lineRule="auto"/>
        <w:rPr>
          <w:rFonts w:cs="Calibri"/>
          <w:color w:val="000000"/>
          <w:sz w:val="24"/>
          <w:szCs w:val="24"/>
        </w:rPr>
      </w:pPr>
    </w:p>
    <w:p w14:paraId="548E3784" w14:textId="77777777" w:rsidR="001822FC" w:rsidRPr="00C55086" w:rsidRDefault="001822FC" w:rsidP="00D30F0C">
      <w:pPr>
        <w:spacing w:after="0" w:line="240" w:lineRule="auto"/>
        <w:rPr>
          <w:rFonts w:cs="Calibri"/>
          <w:b/>
          <w:color w:val="000000"/>
          <w:sz w:val="24"/>
          <w:szCs w:val="24"/>
        </w:rPr>
      </w:pPr>
      <w:r w:rsidRPr="00C55086">
        <w:rPr>
          <w:rFonts w:cs="Calibri"/>
          <w:b/>
          <w:color w:val="000000"/>
          <w:sz w:val="24"/>
          <w:szCs w:val="24"/>
        </w:rPr>
        <w:t xml:space="preserve">EMS and regional health care systems must have and follow guidelines for HEMS utilization to facilitate proper patient selection and ensure clinical benefit.  </w:t>
      </w:r>
    </w:p>
    <w:p w14:paraId="6EF4A9D4" w14:textId="77777777" w:rsidR="001822FC" w:rsidRPr="00C55086" w:rsidRDefault="001822FC" w:rsidP="00D30F0C">
      <w:pPr>
        <w:spacing w:after="0" w:line="240" w:lineRule="auto"/>
        <w:rPr>
          <w:rFonts w:cs="Calibri"/>
          <w:b/>
          <w:color w:val="000000"/>
          <w:sz w:val="24"/>
          <w:szCs w:val="24"/>
        </w:rPr>
      </w:pPr>
    </w:p>
    <w:p w14:paraId="3B2429EB" w14:textId="77777777" w:rsidR="001822FC" w:rsidRPr="00C55086" w:rsidRDefault="001822FC" w:rsidP="00D30F0C">
      <w:pPr>
        <w:spacing w:after="0" w:line="240" w:lineRule="auto"/>
        <w:ind w:firstLine="720"/>
        <w:rPr>
          <w:rFonts w:cs="Calibri"/>
          <w:color w:val="000000"/>
          <w:sz w:val="24"/>
          <w:szCs w:val="24"/>
        </w:rPr>
      </w:pPr>
      <w:r w:rsidRPr="00C55086">
        <w:rPr>
          <w:rFonts w:cs="Calibri"/>
          <w:color w:val="000000"/>
          <w:sz w:val="24"/>
          <w:szCs w:val="24"/>
        </w:rPr>
        <w:t xml:space="preserve">Clinical benefit can be provided by: </w:t>
      </w:r>
    </w:p>
    <w:p w14:paraId="7568F89B" w14:textId="77777777" w:rsidR="001822FC" w:rsidRPr="00C55086" w:rsidRDefault="001822FC" w:rsidP="00D30F0C">
      <w:pPr>
        <w:numPr>
          <w:ilvl w:val="0"/>
          <w:numId w:val="4"/>
        </w:numPr>
        <w:tabs>
          <w:tab w:val="left" w:pos="1170"/>
        </w:tabs>
        <w:spacing w:after="0" w:line="240" w:lineRule="auto"/>
        <w:rPr>
          <w:rFonts w:cs="Calibri"/>
          <w:color w:val="000000"/>
          <w:position w:val="-2"/>
          <w:sz w:val="24"/>
          <w:szCs w:val="24"/>
        </w:rPr>
      </w:pPr>
      <w:r w:rsidRPr="00C55086">
        <w:rPr>
          <w:rFonts w:cs="Calibri"/>
          <w:color w:val="000000"/>
          <w:sz w:val="24"/>
          <w:szCs w:val="24"/>
        </w:rPr>
        <w:t>Meaningfully shortening the time to delivery of definitive care to patients with time-sensitive medical conditions</w:t>
      </w:r>
    </w:p>
    <w:p w14:paraId="57164326" w14:textId="77777777" w:rsidR="001822FC" w:rsidRPr="00C55086" w:rsidRDefault="001822FC" w:rsidP="00D30F0C">
      <w:pPr>
        <w:numPr>
          <w:ilvl w:val="0"/>
          <w:numId w:val="4"/>
        </w:numPr>
        <w:tabs>
          <w:tab w:val="left" w:pos="1170"/>
        </w:tabs>
        <w:spacing w:after="0" w:line="240" w:lineRule="auto"/>
        <w:rPr>
          <w:rFonts w:cs="Calibri"/>
          <w:color w:val="000000"/>
          <w:position w:val="-2"/>
          <w:sz w:val="24"/>
          <w:szCs w:val="24"/>
        </w:rPr>
      </w:pPr>
      <w:r w:rsidRPr="00C55086">
        <w:rPr>
          <w:rFonts w:cs="Calibri"/>
          <w:color w:val="000000"/>
          <w:sz w:val="24"/>
          <w:szCs w:val="24"/>
        </w:rPr>
        <w:t>Providing necessary specialized medical expertise or equipment to patients before and/or during transport</w:t>
      </w:r>
    </w:p>
    <w:p w14:paraId="0C1AF7ED" w14:textId="77777777" w:rsidR="001822FC" w:rsidRPr="00C55086" w:rsidRDefault="001822FC" w:rsidP="00D30F0C">
      <w:pPr>
        <w:numPr>
          <w:ilvl w:val="0"/>
          <w:numId w:val="4"/>
        </w:numPr>
        <w:tabs>
          <w:tab w:val="left" w:pos="1170"/>
        </w:tabs>
        <w:spacing w:after="0" w:line="240" w:lineRule="auto"/>
        <w:rPr>
          <w:rFonts w:cs="Calibri"/>
          <w:color w:val="000000"/>
          <w:position w:val="-2"/>
          <w:sz w:val="24"/>
          <w:szCs w:val="24"/>
        </w:rPr>
      </w:pPr>
      <w:r w:rsidRPr="00C55086">
        <w:rPr>
          <w:rFonts w:cs="Calibri"/>
          <w:color w:val="000000"/>
          <w:sz w:val="24"/>
          <w:szCs w:val="24"/>
        </w:rPr>
        <w:t>Providing transport to patients inaccessible by other means of transport</w:t>
      </w:r>
    </w:p>
    <w:p w14:paraId="01A600E4" w14:textId="77777777" w:rsidR="001822FC" w:rsidRPr="00C55086" w:rsidRDefault="001822FC" w:rsidP="00D30F0C">
      <w:pPr>
        <w:tabs>
          <w:tab w:val="left" w:pos="1170"/>
        </w:tabs>
        <w:spacing w:after="0" w:line="240" w:lineRule="auto"/>
        <w:rPr>
          <w:rFonts w:cs="Calibri"/>
          <w:color w:val="000000"/>
          <w:sz w:val="24"/>
          <w:szCs w:val="24"/>
        </w:rPr>
      </w:pPr>
    </w:p>
    <w:p w14:paraId="587CCA5F" w14:textId="77777777" w:rsidR="001822FC" w:rsidRPr="00C55086" w:rsidRDefault="001822FC" w:rsidP="00D30F0C">
      <w:pPr>
        <w:tabs>
          <w:tab w:val="left" w:pos="1170"/>
        </w:tabs>
        <w:spacing w:after="0" w:line="240" w:lineRule="auto"/>
        <w:rPr>
          <w:rFonts w:cs="Calibri"/>
          <w:b/>
          <w:color w:val="000000"/>
          <w:sz w:val="24"/>
          <w:szCs w:val="24"/>
        </w:rPr>
      </w:pPr>
      <w:r w:rsidRPr="00C55086">
        <w:rPr>
          <w:rFonts w:cs="Calibri"/>
          <w:b/>
          <w:color w:val="000000"/>
          <w:sz w:val="24"/>
          <w:szCs w:val="24"/>
        </w:rPr>
        <w:t xml:space="preserve">The decision to use HEMS is a medical decision, separate from the aviation determination whether a transport can be completed safely.  </w:t>
      </w:r>
    </w:p>
    <w:p w14:paraId="466C8A69" w14:textId="77777777" w:rsidR="001822FC" w:rsidRPr="00C55086" w:rsidRDefault="001822FC" w:rsidP="00D30F0C">
      <w:pPr>
        <w:numPr>
          <w:ilvl w:val="0"/>
          <w:numId w:val="1"/>
        </w:numPr>
        <w:tabs>
          <w:tab w:val="left" w:pos="1170"/>
        </w:tabs>
        <w:spacing w:after="0" w:line="240" w:lineRule="auto"/>
        <w:rPr>
          <w:rFonts w:cs="Calibri"/>
          <w:color w:val="000000"/>
          <w:position w:val="-2"/>
          <w:sz w:val="24"/>
          <w:szCs w:val="24"/>
        </w:rPr>
      </w:pPr>
      <w:r w:rsidRPr="00C55086">
        <w:rPr>
          <w:rFonts w:cs="Calibri"/>
          <w:color w:val="000000"/>
          <w:sz w:val="24"/>
          <w:szCs w:val="24"/>
        </w:rPr>
        <w:t>Physicians with specialized training and experience in EMS and air medical transport must be integral to HEMS utilization decisions, including guideline development and quality improvement activities.</w:t>
      </w:r>
    </w:p>
    <w:p w14:paraId="4D06B2AA" w14:textId="77777777" w:rsidR="001822FC" w:rsidRPr="00C55086" w:rsidRDefault="001822FC" w:rsidP="00D30F0C">
      <w:pPr>
        <w:numPr>
          <w:ilvl w:val="0"/>
          <w:numId w:val="1"/>
        </w:numPr>
        <w:tabs>
          <w:tab w:val="left" w:pos="1170"/>
        </w:tabs>
        <w:spacing w:after="0" w:line="240" w:lineRule="auto"/>
        <w:rPr>
          <w:rFonts w:cs="Calibri"/>
          <w:color w:val="000000"/>
          <w:position w:val="-2"/>
          <w:sz w:val="24"/>
          <w:szCs w:val="24"/>
        </w:rPr>
      </w:pPr>
      <w:r w:rsidRPr="00C55086">
        <w:rPr>
          <w:rFonts w:cs="Calibri"/>
          <w:color w:val="000000"/>
          <w:sz w:val="24"/>
          <w:szCs w:val="24"/>
        </w:rPr>
        <w:t>Safety management systems must be developed, adopted, and adhered to by air medical operators when making decisions to accept and continue every HEMS transport.</w:t>
      </w:r>
    </w:p>
    <w:p w14:paraId="1500F967" w14:textId="77777777" w:rsidR="001822FC" w:rsidRPr="00C55086" w:rsidRDefault="001822FC" w:rsidP="00D30F0C">
      <w:pPr>
        <w:tabs>
          <w:tab w:val="left" w:pos="1170"/>
        </w:tabs>
        <w:spacing w:after="0" w:line="240" w:lineRule="auto"/>
        <w:rPr>
          <w:rFonts w:cs="Calibri"/>
          <w:color w:val="000000"/>
          <w:sz w:val="24"/>
          <w:szCs w:val="24"/>
        </w:rPr>
      </w:pPr>
    </w:p>
    <w:p w14:paraId="616CAF7F" w14:textId="77777777" w:rsidR="001822FC" w:rsidRPr="00C55086" w:rsidRDefault="001822FC" w:rsidP="00D30F0C">
      <w:pPr>
        <w:tabs>
          <w:tab w:val="left" w:pos="1170"/>
        </w:tabs>
        <w:spacing w:after="0" w:line="240" w:lineRule="auto"/>
        <w:rPr>
          <w:rFonts w:cs="Calibri"/>
          <w:b/>
          <w:color w:val="000000"/>
          <w:sz w:val="24"/>
          <w:szCs w:val="24"/>
        </w:rPr>
      </w:pPr>
      <w:r w:rsidRPr="00C55086">
        <w:rPr>
          <w:rFonts w:cs="Calibri"/>
          <w:b/>
          <w:color w:val="000000"/>
          <w:sz w:val="24"/>
          <w:szCs w:val="24"/>
        </w:rPr>
        <w:t>HEMS must be fully integrated within the local, regional, and state emergency health care systems.</w:t>
      </w:r>
    </w:p>
    <w:p w14:paraId="21957521" w14:textId="77777777" w:rsidR="001822FC" w:rsidRPr="00C55086" w:rsidRDefault="001822FC" w:rsidP="00D30F0C">
      <w:pPr>
        <w:numPr>
          <w:ilvl w:val="0"/>
          <w:numId w:val="2"/>
        </w:numPr>
        <w:tabs>
          <w:tab w:val="left" w:pos="1170"/>
        </w:tabs>
        <w:spacing w:after="0" w:line="240" w:lineRule="auto"/>
        <w:rPr>
          <w:rFonts w:cs="Calibri"/>
          <w:color w:val="000000"/>
          <w:position w:val="-2"/>
          <w:sz w:val="24"/>
          <w:szCs w:val="24"/>
        </w:rPr>
      </w:pPr>
      <w:r w:rsidRPr="00C55086">
        <w:rPr>
          <w:rFonts w:cs="Calibri"/>
          <w:color w:val="000000"/>
          <w:sz w:val="24"/>
          <w:szCs w:val="24"/>
        </w:rPr>
        <w:t>HEMS programs cannot operate independently of the surrounding health care environment.</w:t>
      </w:r>
    </w:p>
    <w:p w14:paraId="7DBB2C3B" w14:textId="77777777" w:rsidR="001822FC" w:rsidRPr="00C55086" w:rsidRDefault="001822FC" w:rsidP="00D30F0C">
      <w:pPr>
        <w:numPr>
          <w:ilvl w:val="0"/>
          <w:numId w:val="2"/>
        </w:numPr>
        <w:tabs>
          <w:tab w:val="left" w:pos="1170"/>
        </w:tabs>
        <w:spacing w:after="0" w:line="240" w:lineRule="auto"/>
        <w:rPr>
          <w:rFonts w:cs="Calibri"/>
          <w:color w:val="000000"/>
          <w:position w:val="-2"/>
          <w:sz w:val="24"/>
          <w:szCs w:val="24"/>
        </w:rPr>
      </w:pPr>
      <w:r w:rsidRPr="00C55086">
        <w:rPr>
          <w:rFonts w:cs="Calibri"/>
          <w:color w:val="000000"/>
          <w:sz w:val="24"/>
          <w:szCs w:val="24"/>
        </w:rPr>
        <w:t>The EMS and health care systems must be involved in the determination of the number of HEMS assets necessary to provide appropriate coverage for their region. Excessive resources may lead to competitive practices that can affect utilization and negatively impact safety. Inadequate resources will delay receipt of definitive care.</w:t>
      </w:r>
      <w:r w:rsidRPr="00C55086">
        <w:rPr>
          <w:rFonts w:cs="Calibri"/>
          <w:color w:val="000000"/>
          <w:position w:val="-2"/>
          <w:sz w:val="24"/>
          <w:szCs w:val="24"/>
        </w:rPr>
        <w:t xml:space="preserve">  </w:t>
      </w:r>
    </w:p>
    <w:p w14:paraId="109CCAF3" w14:textId="77777777" w:rsidR="001822FC" w:rsidRPr="00C55086" w:rsidRDefault="001822FC" w:rsidP="00D30F0C">
      <w:pPr>
        <w:tabs>
          <w:tab w:val="left" w:pos="1170"/>
        </w:tabs>
        <w:spacing w:after="0" w:line="240" w:lineRule="auto"/>
        <w:rPr>
          <w:rFonts w:cs="Calibri"/>
          <w:color w:val="000000"/>
          <w:position w:val="-2"/>
          <w:sz w:val="24"/>
          <w:szCs w:val="24"/>
        </w:rPr>
      </w:pPr>
    </w:p>
    <w:p w14:paraId="6A2274F6" w14:textId="77777777" w:rsidR="001822FC" w:rsidRPr="00C55086" w:rsidRDefault="001822FC" w:rsidP="00D30F0C">
      <w:pPr>
        <w:tabs>
          <w:tab w:val="left" w:pos="1170"/>
        </w:tabs>
        <w:spacing w:after="0" w:line="240" w:lineRule="auto"/>
        <w:rPr>
          <w:rFonts w:cs="Calibri"/>
          <w:b/>
          <w:color w:val="000000"/>
          <w:position w:val="-2"/>
          <w:sz w:val="24"/>
          <w:szCs w:val="24"/>
        </w:rPr>
      </w:pPr>
      <w:r w:rsidRPr="00C55086">
        <w:rPr>
          <w:rFonts w:cs="Calibri"/>
          <w:b/>
          <w:color w:val="000000"/>
          <w:sz w:val="24"/>
          <w:szCs w:val="24"/>
        </w:rPr>
        <w:t>National guidelines for appropriate utilization of HEMS must be developed. These guidelines should be national in scope yet allow local, regional, and state implementation.</w:t>
      </w:r>
    </w:p>
    <w:p w14:paraId="46EDF368" w14:textId="77777777" w:rsidR="001822FC" w:rsidRPr="00C55086" w:rsidRDefault="001822FC" w:rsidP="00851B32">
      <w:pPr>
        <w:spacing w:after="0" w:line="240" w:lineRule="auto"/>
        <w:rPr>
          <w:rFonts w:cs="Calibri"/>
          <w:b/>
          <w:color w:val="000000"/>
          <w:position w:val="-2"/>
          <w:sz w:val="24"/>
          <w:szCs w:val="24"/>
        </w:rPr>
      </w:pPr>
      <w:r w:rsidRPr="00C55086">
        <w:rPr>
          <w:rFonts w:cs="Calibri"/>
          <w:b/>
          <w:color w:val="000000"/>
          <w:position w:val="-2"/>
          <w:sz w:val="24"/>
          <w:szCs w:val="24"/>
        </w:rPr>
        <w:t>A National HEMS Agenda for the Future should be developed to address HEMS utilization and availability and to identify and support a research strategy for ongoing, evidence-based refinement of utilization guidelines.</w:t>
      </w:r>
    </w:p>
    <w:p w14:paraId="319FC828" w14:textId="77777777" w:rsidR="001822FC" w:rsidRPr="00C55086" w:rsidRDefault="001822FC" w:rsidP="00BC1A38">
      <w:pPr>
        <w:pStyle w:val="Body"/>
        <w:tabs>
          <w:tab w:val="left" w:pos="1170"/>
        </w:tabs>
        <w:spacing w:line="480" w:lineRule="auto"/>
        <w:ind w:left="720"/>
        <w:rPr>
          <w:rFonts w:ascii="Calibri" w:hAnsi="Calibri" w:cs="Calibri"/>
          <w:position w:val="-2"/>
          <w:szCs w:val="24"/>
        </w:rPr>
      </w:pPr>
    </w:p>
    <w:sectPr w:rsidR="001822FC" w:rsidRPr="00C55086" w:rsidSect="00092A32">
      <w:headerReference w:type="default" r:id="rId7"/>
      <w:pgSz w:w="12240" w:h="15840"/>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05AA" w14:textId="77777777" w:rsidR="00604475" w:rsidRDefault="00604475" w:rsidP="00CE29B5">
      <w:pPr>
        <w:spacing w:after="0" w:line="240" w:lineRule="auto"/>
      </w:pPr>
      <w:r>
        <w:separator/>
      </w:r>
    </w:p>
  </w:endnote>
  <w:endnote w:type="continuationSeparator" w:id="0">
    <w:p w14:paraId="1B02E6EA" w14:textId="77777777" w:rsidR="00604475" w:rsidRDefault="00604475" w:rsidP="00C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523A" w14:textId="77777777" w:rsidR="00604475" w:rsidRDefault="00604475" w:rsidP="00CE29B5">
      <w:pPr>
        <w:spacing w:after="0" w:line="240" w:lineRule="auto"/>
      </w:pPr>
      <w:r>
        <w:separator/>
      </w:r>
    </w:p>
  </w:footnote>
  <w:footnote w:type="continuationSeparator" w:id="0">
    <w:p w14:paraId="199EDCF1" w14:textId="77777777" w:rsidR="00604475" w:rsidRDefault="00604475" w:rsidP="00C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18D5" w14:textId="77777777" w:rsidR="001822FC" w:rsidRDefault="00604475">
    <w:pPr>
      <w:pStyle w:val="Header"/>
      <w:jc w:val="right"/>
    </w:pPr>
    <w:r>
      <w:fldChar w:fldCharType="begin"/>
    </w:r>
    <w:r>
      <w:instrText xml:space="preserve"> PAGE   \* MERGEFORMAT </w:instrText>
    </w:r>
    <w:r>
      <w:fldChar w:fldCharType="separate"/>
    </w:r>
    <w:r w:rsidR="001822FC">
      <w:rPr>
        <w:noProof/>
      </w:rPr>
      <w:t>2</w:t>
    </w:r>
    <w:r>
      <w:rPr>
        <w:noProof/>
      </w:rPr>
      <w:fldChar w:fldCharType="end"/>
    </w:r>
  </w:p>
  <w:p w14:paraId="36716983" w14:textId="77777777" w:rsidR="001822FC" w:rsidRDefault="0018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A5B"/>
    <w:multiLevelType w:val="hybridMultilevel"/>
    <w:tmpl w:val="07DCD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6160A"/>
    <w:multiLevelType w:val="hybridMultilevel"/>
    <w:tmpl w:val="53F2C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93F73"/>
    <w:multiLevelType w:val="hybridMultilevel"/>
    <w:tmpl w:val="E646B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40621C"/>
    <w:multiLevelType w:val="hybridMultilevel"/>
    <w:tmpl w:val="37D8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D26E5D"/>
    <w:multiLevelType w:val="hybridMultilevel"/>
    <w:tmpl w:val="24B0FFC8"/>
    <w:lvl w:ilvl="0" w:tplc="2ECA5F3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ew England J Medicine&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pt2xwdd69fee7effem52w5kev5e5da90vr0&quot;&gt;1 Nov 11&lt;record-ids&gt;&lt;item&gt;271&lt;/item&gt;&lt;item&gt;856&lt;/item&gt;&lt;item&gt;1593&lt;/item&gt;&lt;/record-ids&gt;&lt;/item&gt;&lt;/Libraries&gt;"/>
  </w:docVars>
  <w:rsids>
    <w:rsidRoot w:val="00846265"/>
    <w:rsid w:val="00003E18"/>
    <w:rsid w:val="0001107E"/>
    <w:rsid w:val="0005208B"/>
    <w:rsid w:val="00055C59"/>
    <w:rsid w:val="00063F1F"/>
    <w:rsid w:val="000702AF"/>
    <w:rsid w:val="000773C3"/>
    <w:rsid w:val="00080B24"/>
    <w:rsid w:val="00092A32"/>
    <w:rsid w:val="000A36B2"/>
    <w:rsid w:val="000A758A"/>
    <w:rsid w:val="000E5D0D"/>
    <w:rsid w:val="000F113F"/>
    <w:rsid w:val="00102249"/>
    <w:rsid w:val="001155B6"/>
    <w:rsid w:val="00117E3F"/>
    <w:rsid w:val="00120CB0"/>
    <w:rsid w:val="00126EBE"/>
    <w:rsid w:val="0015013A"/>
    <w:rsid w:val="001739F8"/>
    <w:rsid w:val="00181075"/>
    <w:rsid w:val="001822FC"/>
    <w:rsid w:val="001C2947"/>
    <w:rsid w:val="001C5151"/>
    <w:rsid w:val="001C5B67"/>
    <w:rsid w:val="001C79F3"/>
    <w:rsid w:val="001D3998"/>
    <w:rsid w:val="001D4E38"/>
    <w:rsid w:val="001E2A2D"/>
    <w:rsid w:val="001E37CB"/>
    <w:rsid w:val="001E518A"/>
    <w:rsid w:val="001E765E"/>
    <w:rsid w:val="001F474A"/>
    <w:rsid w:val="001F7C3C"/>
    <w:rsid w:val="00214DC6"/>
    <w:rsid w:val="00231F02"/>
    <w:rsid w:val="00244A2F"/>
    <w:rsid w:val="00250C62"/>
    <w:rsid w:val="00291560"/>
    <w:rsid w:val="002A0C1C"/>
    <w:rsid w:val="002A1AC4"/>
    <w:rsid w:val="002D35F8"/>
    <w:rsid w:val="002D36C5"/>
    <w:rsid w:val="002F7A9B"/>
    <w:rsid w:val="003262CB"/>
    <w:rsid w:val="00335AB1"/>
    <w:rsid w:val="003367FD"/>
    <w:rsid w:val="00353CF3"/>
    <w:rsid w:val="00374F03"/>
    <w:rsid w:val="003875AF"/>
    <w:rsid w:val="00394891"/>
    <w:rsid w:val="00397568"/>
    <w:rsid w:val="003A5AEA"/>
    <w:rsid w:val="003D5CAD"/>
    <w:rsid w:val="003D74DB"/>
    <w:rsid w:val="003F2B83"/>
    <w:rsid w:val="003F79DC"/>
    <w:rsid w:val="00404859"/>
    <w:rsid w:val="00424CA0"/>
    <w:rsid w:val="00427485"/>
    <w:rsid w:val="00432978"/>
    <w:rsid w:val="00442800"/>
    <w:rsid w:val="0044585A"/>
    <w:rsid w:val="0045097F"/>
    <w:rsid w:val="00460AC1"/>
    <w:rsid w:val="00474E74"/>
    <w:rsid w:val="004A294A"/>
    <w:rsid w:val="004A3082"/>
    <w:rsid w:val="004A5CF3"/>
    <w:rsid w:val="004D29F0"/>
    <w:rsid w:val="004D2FB0"/>
    <w:rsid w:val="004E21F6"/>
    <w:rsid w:val="00505A0F"/>
    <w:rsid w:val="005176E9"/>
    <w:rsid w:val="0052285F"/>
    <w:rsid w:val="00541065"/>
    <w:rsid w:val="00547E66"/>
    <w:rsid w:val="005842CA"/>
    <w:rsid w:val="0058463A"/>
    <w:rsid w:val="005857DC"/>
    <w:rsid w:val="005879B4"/>
    <w:rsid w:val="005A17B6"/>
    <w:rsid w:val="005A6D5A"/>
    <w:rsid w:val="005C055E"/>
    <w:rsid w:val="005C7CE1"/>
    <w:rsid w:val="005D7CD8"/>
    <w:rsid w:val="005E0245"/>
    <w:rsid w:val="00604475"/>
    <w:rsid w:val="00604D6B"/>
    <w:rsid w:val="0061104D"/>
    <w:rsid w:val="00641AE3"/>
    <w:rsid w:val="00646F94"/>
    <w:rsid w:val="006639E8"/>
    <w:rsid w:val="006752BC"/>
    <w:rsid w:val="00685E9C"/>
    <w:rsid w:val="00687673"/>
    <w:rsid w:val="00696B78"/>
    <w:rsid w:val="006B1976"/>
    <w:rsid w:val="006C62DE"/>
    <w:rsid w:val="006D59C6"/>
    <w:rsid w:val="006E37B6"/>
    <w:rsid w:val="006F2354"/>
    <w:rsid w:val="00703096"/>
    <w:rsid w:val="007106ED"/>
    <w:rsid w:val="00711A26"/>
    <w:rsid w:val="007222A8"/>
    <w:rsid w:val="00747656"/>
    <w:rsid w:val="00762703"/>
    <w:rsid w:val="00786BAE"/>
    <w:rsid w:val="00791378"/>
    <w:rsid w:val="007A7B48"/>
    <w:rsid w:val="007C58F9"/>
    <w:rsid w:val="007C618F"/>
    <w:rsid w:val="007D39A1"/>
    <w:rsid w:val="007E0D23"/>
    <w:rsid w:val="0080194E"/>
    <w:rsid w:val="00803540"/>
    <w:rsid w:val="00842A97"/>
    <w:rsid w:val="00846265"/>
    <w:rsid w:val="00851B32"/>
    <w:rsid w:val="00865660"/>
    <w:rsid w:val="00880512"/>
    <w:rsid w:val="0088211D"/>
    <w:rsid w:val="008839EC"/>
    <w:rsid w:val="00894B6D"/>
    <w:rsid w:val="008C30B7"/>
    <w:rsid w:val="008E3BA1"/>
    <w:rsid w:val="008E654D"/>
    <w:rsid w:val="00910530"/>
    <w:rsid w:val="0091756B"/>
    <w:rsid w:val="00922ADB"/>
    <w:rsid w:val="00934390"/>
    <w:rsid w:val="0095141D"/>
    <w:rsid w:val="00951AE5"/>
    <w:rsid w:val="00961893"/>
    <w:rsid w:val="009772D3"/>
    <w:rsid w:val="00983E31"/>
    <w:rsid w:val="009977EF"/>
    <w:rsid w:val="009A2FCB"/>
    <w:rsid w:val="009C0A9A"/>
    <w:rsid w:val="009C22D1"/>
    <w:rsid w:val="009D45A3"/>
    <w:rsid w:val="009D6D41"/>
    <w:rsid w:val="00A15721"/>
    <w:rsid w:val="00A372F5"/>
    <w:rsid w:val="00A5054D"/>
    <w:rsid w:val="00A52C0C"/>
    <w:rsid w:val="00A539DD"/>
    <w:rsid w:val="00A576C7"/>
    <w:rsid w:val="00A6046D"/>
    <w:rsid w:val="00A74EFE"/>
    <w:rsid w:val="00A95197"/>
    <w:rsid w:val="00AD0755"/>
    <w:rsid w:val="00AD3546"/>
    <w:rsid w:val="00AE7CD1"/>
    <w:rsid w:val="00AF0887"/>
    <w:rsid w:val="00AF3BBD"/>
    <w:rsid w:val="00B11060"/>
    <w:rsid w:val="00B2150A"/>
    <w:rsid w:val="00B216D4"/>
    <w:rsid w:val="00B32ECF"/>
    <w:rsid w:val="00B41BE8"/>
    <w:rsid w:val="00B44366"/>
    <w:rsid w:val="00B56C6E"/>
    <w:rsid w:val="00B94443"/>
    <w:rsid w:val="00BA3DB6"/>
    <w:rsid w:val="00BB7D06"/>
    <w:rsid w:val="00BC1A38"/>
    <w:rsid w:val="00BE4C73"/>
    <w:rsid w:val="00C25400"/>
    <w:rsid w:val="00C32DA6"/>
    <w:rsid w:val="00C347C2"/>
    <w:rsid w:val="00C411EB"/>
    <w:rsid w:val="00C4785F"/>
    <w:rsid w:val="00C52D7E"/>
    <w:rsid w:val="00C55086"/>
    <w:rsid w:val="00C60C68"/>
    <w:rsid w:val="00C6351C"/>
    <w:rsid w:val="00C64450"/>
    <w:rsid w:val="00C72547"/>
    <w:rsid w:val="00C747F0"/>
    <w:rsid w:val="00C84A55"/>
    <w:rsid w:val="00CA3042"/>
    <w:rsid w:val="00CD2349"/>
    <w:rsid w:val="00CE29B5"/>
    <w:rsid w:val="00CE44E3"/>
    <w:rsid w:val="00CF2BCB"/>
    <w:rsid w:val="00CF5651"/>
    <w:rsid w:val="00D30F0C"/>
    <w:rsid w:val="00D40B0C"/>
    <w:rsid w:val="00D55F89"/>
    <w:rsid w:val="00D62C94"/>
    <w:rsid w:val="00D67121"/>
    <w:rsid w:val="00D745F4"/>
    <w:rsid w:val="00D841F7"/>
    <w:rsid w:val="00D871DF"/>
    <w:rsid w:val="00D94C79"/>
    <w:rsid w:val="00DA16CB"/>
    <w:rsid w:val="00DA1E86"/>
    <w:rsid w:val="00DA2B84"/>
    <w:rsid w:val="00DA59A0"/>
    <w:rsid w:val="00DA6B63"/>
    <w:rsid w:val="00DA6D8F"/>
    <w:rsid w:val="00DB40BD"/>
    <w:rsid w:val="00DB7C86"/>
    <w:rsid w:val="00DD7E82"/>
    <w:rsid w:val="00DF47B0"/>
    <w:rsid w:val="00E103F9"/>
    <w:rsid w:val="00E11318"/>
    <w:rsid w:val="00E13188"/>
    <w:rsid w:val="00E97EFB"/>
    <w:rsid w:val="00EA12C5"/>
    <w:rsid w:val="00EA5689"/>
    <w:rsid w:val="00EA6850"/>
    <w:rsid w:val="00EB211F"/>
    <w:rsid w:val="00EE277D"/>
    <w:rsid w:val="00EE7C43"/>
    <w:rsid w:val="00F14CEE"/>
    <w:rsid w:val="00F15C1A"/>
    <w:rsid w:val="00F24C63"/>
    <w:rsid w:val="00F3333D"/>
    <w:rsid w:val="00F62CF6"/>
    <w:rsid w:val="00F6305A"/>
    <w:rsid w:val="00F77030"/>
    <w:rsid w:val="00F77AC8"/>
    <w:rsid w:val="00F801C7"/>
    <w:rsid w:val="00F81F3A"/>
    <w:rsid w:val="00FC7836"/>
    <w:rsid w:val="00FD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CF5E"/>
  <w15:docId w15:val="{FD0E11BF-B5C0-4575-A055-2D81F8B3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6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5013A"/>
    <w:rPr>
      <w:rFonts w:cs="Times New Roman"/>
      <w:sz w:val="16"/>
      <w:szCs w:val="16"/>
    </w:rPr>
  </w:style>
  <w:style w:type="paragraph" w:styleId="CommentText">
    <w:name w:val="annotation text"/>
    <w:basedOn w:val="Normal"/>
    <w:link w:val="CommentTextChar"/>
    <w:uiPriority w:val="99"/>
    <w:semiHidden/>
    <w:rsid w:val="0015013A"/>
    <w:pPr>
      <w:spacing w:after="0"/>
    </w:pPr>
    <w:rPr>
      <w:sz w:val="20"/>
      <w:szCs w:val="20"/>
    </w:rPr>
  </w:style>
  <w:style w:type="character" w:customStyle="1" w:styleId="CommentTextChar">
    <w:name w:val="Comment Text Char"/>
    <w:basedOn w:val="DefaultParagraphFont"/>
    <w:link w:val="CommentText"/>
    <w:uiPriority w:val="99"/>
    <w:semiHidden/>
    <w:locked/>
    <w:rsid w:val="0015013A"/>
    <w:rPr>
      <w:rFonts w:ascii="Calibri" w:eastAsia="Times New Roman" w:hAnsi="Calibri" w:cs="Times New Roman"/>
      <w:sz w:val="20"/>
      <w:szCs w:val="20"/>
    </w:rPr>
  </w:style>
  <w:style w:type="paragraph" w:styleId="BalloonText">
    <w:name w:val="Balloon Text"/>
    <w:basedOn w:val="Normal"/>
    <w:link w:val="BalloonTextChar"/>
    <w:uiPriority w:val="99"/>
    <w:semiHidden/>
    <w:rsid w:val="0015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013A"/>
    <w:rPr>
      <w:rFonts w:ascii="Tahoma" w:hAnsi="Tahoma" w:cs="Tahoma"/>
      <w:sz w:val="16"/>
      <w:szCs w:val="16"/>
    </w:rPr>
  </w:style>
  <w:style w:type="paragraph" w:customStyle="1" w:styleId="Body">
    <w:name w:val="Body"/>
    <w:uiPriority w:val="99"/>
    <w:rsid w:val="00F77030"/>
    <w:rPr>
      <w:rFonts w:ascii="Helvetica" w:hAnsi="Helvetica"/>
      <w:color w:val="000000"/>
      <w:sz w:val="24"/>
      <w:szCs w:val="20"/>
    </w:rPr>
  </w:style>
  <w:style w:type="paragraph" w:styleId="Header">
    <w:name w:val="header"/>
    <w:basedOn w:val="Normal"/>
    <w:link w:val="HeaderChar"/>
    <w:uiPriority w:val="99"/>
    <w:rsid w:val="00CE29B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29B5"/>
    <w:rPr>
      <w:rFonts w:cs="Times New Roman"/>
    </w:rPr>
  </w:style>
  <w:style w:type="paragraph" w:styleId="Footer">
    <w:name w:val="footer"/>
    <w:basedOn w:val="Normal"/>
    <w:link w:val="FooterChar"/>
    <w:uiPriority w:val="99"/>
    <w:rsid w:val="00CE29B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29B5"/>
    <w:rPr>
      <w:rFonts w:cs="Times New Roman"/>
    </w:rPr>
  </w:style>
  <w:style w:type="character" w:styleId="Hyperlink">
    <w:name w:val="Hyperlink"/>
    <w:basedOn w:val="DefaultParagraphFont"/>
    <w:uiPriority w:val="99"/>
    <w:rsid w:val="00353CF3"/>
    <w:rPr>
      <w:rFonts w:cs="Times New Roman"/>
      <w:color w:val="0000FF"/>
      <w:u w:val="single"/>
    </w:rPr>
  </w:style>
  <w:style w:type="paragraph" w:styleId="EndnoteText">
    <w:name w:val="endnote text"/>
    <w:basedOn w:val="Normal"/>
    <w:link w:val="EndnoteTextChar"/>
    <w:uiPriority w:val="99"/>
    <w:semiHidden/>
    <w:rsid w:val="003D5CA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D5CAD"/>
    <w:rPr>
      <w:rFonts w:cs="Times New Roman"/>
      <w:sz w:val="20"/>
      <w:szCs w:val="20"/>
    </w:rPr>
  </w:style>
  <w:style w:type="character" w:styleId="EndnoteReference">
    <w:name w:val="endnote reference"/>
    <w:basedOn w:val="DefaultParagraphFont"/>
    <w:uiPriority w:val="99"/>
    <w:semiHidden/>
    <w:rsid w:val="003D5CAD"/>
    <w:rPr>
      <w:rFonts w:cs="Times New Roman"/>
      <w:vertAlign w:val="superscript"/>
    </w:rPr>
  </w:style>
  <w:style w:type="character" w:styleId="FollowedHyperlink">
    <w:name w:val="FollowedHyperlink"/>
    <w:basedOn w:val="DefaultParagraphFont"/>
    <w:uiPriority w:val="99"/>
    <w:semiHidden/>
    <w:rsid w:val="00BC1A38"/>
    <w:rPr>
      <w:rFonts w:cs="Times New Roman"/>
      <w:color w:val="800080"/>
      <w:u w:val="single"/>
    </w:rPr>
  </w:style>
  <w:style w:type="paragraph" w:styleId="CommentSubject">
    <w:name w:val="annotation subject"/>
    <w:basedOn w:val="CommentText"/>
    <w:next w:val="CommentText"/>
    <w:link w:val="CommentSubjectChar"/>
    <w:uiPriority w:val="99"/>
    <w:semiHidden/>
    <w:rsid w:val="0088211D"/>
    <w:pPr>
      <w:spacing w:after="200" w:line="240" w:lineRule="auto"/>
    </w:pPr>
    <w:rPr>
      <w:b/>
      <w:bCs/>
    </w:rPr>
  </w:style>
  <w:style w:type="character" w:customStyle="1" w:styleId="CommentSubjectChar">
    <w:name w:val="Comment Subject Char"/>
    <w:basedOn w:val="CommentTextChar"/>
    <w:link w:val="CommentSubject"/>
    <w:uiPriority w:val="99"/>
    <w:semiHidden/>
    <w:locked/>
    <w:rsid w:val="0088211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927884">
      <w:marLeft w:val="0"/>
      <w:marRight w:val="0"/>
      <w:marTop w:val="0"/>
      <w:marBottom w:val="0"/>
      <w:divBdr>
        <w:top w:val="none" w:sz="0" w:space="0" w:color="auto"/>
        <w:left w:val="none" w:sz="0" w:space="0" w:color="auto"/>
        <w:bottom w:val="none" w:sz="0" w:space="0" w:color="auto"/>
        <w:right w:val="none" w:sz="0" w:space="0" w:color="auto"/>
      </w:divBdr>
    </w:div>
    <w:div w:id="1932927885">
      <w:marLeft w:val="0"/>
      <w:marRight w:val="0"/>
      <w:marTop w:val="0"/>
      <w:marBottom w:val="0"/>
      <w:divBdr>
        <w:top w:val="none" w:sz="0" w:space="0" w:color="auto"/>
        <w:left w:val="none" w:sz="0" w:space="0" w:color="auto"/>
        <w:bottom w:val="none" w:sz="0" w:space="0" w:color="auto"/>
        <w:right w:val="none" w:sz="0" w:space="0" w:color="auto"/>
      </w:divBdr>
      <w:divsChild>
        <w:div w:id="193292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Company>HP</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Appropriate and Safe Utilization of Helicopter Emergency Medical Services</dc:title>
  <dc:subject/>
  <dc:creator>Doug Floccare</dc:creator>
  <cp:keywords/>
  <dc:description/>
  <cp:lastModifiedBy>Catherine Langley</cp:lastModifiedBy>
  <cp:revision>2</cp:revision>
  <cp:lastPrinted>2013-01-15T17:26:00Z</cp:lastPrinted>
  <dcterms:created xsi:type="dcterms:W3CDTF">2022-03-29T18:52:00Z</dcterms:created>
  <dcterms:modified xsi:type="dcterms:W3CDTF">2022-03-29T18:52:00Z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1fU-fwzbfPf9egheoZtkjVvs07iXK9hzmLnFDPlfoIss</vt:lpwstr>
  </property>
  <property fmtid="{D5CDD505-2E9C-101B-9397-08002B2CF9AE}" pid="4" name="Google.Documents.RevisionId">
    <vt:lpwstr>11260351956075645510</vt:lpwstr>
  </property>
  <property fmtid="{D5CDD505-2E9C-101B-9397-08002B2CF9AE}" pid="5" name="Google.Documents.PreviousRevisionId">
    <vt:lpwstr>08321131539118675446</vt:lpwstr>
  </property>
  <property fmtid="{D5CDD505-2E9C-101B-9397-08002B2CF9AE}" pid="6" name="Google.Documents.PluginVersion">
    <vt:lpwstr>2.0.2662.553</vt:lpwstr>
  </property>
  <property fmtid="{D5CDD505-2E9C-101B-9397-08002B2CF9AE}" pid="7" name="Google.Documents.MergeIncapabilityFlags">
    <vt:i4>0</vt:i4>
  </property>
</Properties>
</file>